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04F8260" w:rsidR="00D6147A" w:rsidRDefault="00282102" w:rsidP="00282102">
      <w:hyperlink r:id="rId6" w:history="1">
        <w:r w:rsidRPr="000B1B77">
          <w:rPr>
            <w:rStyle w:val="Collegamentoipertestuale"/>
          </w:rPr>
          <w:t>https://www.repubblica.it/economia/2025/02/17/news/un_portafoglio_di_valute_per_cavalcare_i_dazi_usa-424000897/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102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02C"/>
    <w:rsid w:val="00FA5E8C"/>
    <w:rsid w:val="00FA73F5"/>
    <w:rsid w:val="00FA7FE8"/>
    <w:rsid w:val="00FB0BF9"/>
    <w:rsid w:val="00FB6116"/>
    <w:rsid w:val="00FB7CFE"/>
    <w:rsid w:val="00FC02D0"/>
    <w:rsid w:val="00FC0901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pubblica.it/economia/2025/02/17/news/un_portafoglio_di_valute_per_cavalcare_i_dazi_usa-42400089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2025-02-18T14:36:00Z</dcterms:created>
  <dcterms:modified xsi:type="dcterms:W3CDTF">2025-02-18T14:39:00Z</dcterms:modified>
</cp:coreProperties>
</file>